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67" w:rsidRPr="00377267" w:rsidRDefault="00377267" w:rsidP="0037726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77267">
        <w:rPr>
          <w:rFonts w:ascii="Tahoma" w:hAnsi="Tahoma" w:cs="Tahoma"/>
          <w:b/>
          <w:bCs/>
          <w:sz w:val="22"/>
          <w:szCs w:val="22"/>
        </w:rPr>
        <w:t>A pedagógus tudásának fejlődése</w:t>
      </w:r>
    </w:p>
    <w:p w:rsidR="00377267" w:rsidRDefault="00377267" w:rsidP="00377267">
      <w:pPr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jc w:val="center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377267">
        <w:rPr>
          <w:rFonts w:ascii="Tahoma" w:hAnsi="Tahoma" w:cs="Tahoma"/>
          <w:b/>
          <w:bCs/>
          <w:sz w:val="22"/>
          <w:szCs w:val="22"/>
        </w:rPr>
        <w:t>Fuller</w:t>
      </w:r>
      <w:proofErr w:type="spellEnd"/>
      <w:r w:rsidRPr="00377267">
        <w:rPr>
          <w:rFonts w:ascii="Tahoma" w:hAnsi="Tahoma" w:cs="Tahoma"/>
          <w:b/>
          <w:bCs/>
          <w:sz w:val="22"/>
          <w:szCs w:val="22"/>
        </w:rPr>
        <w:t xml:space="preserve"> elmélete</w:t>
      </w:r>
    </w:p>
    <w:p w:rsidR="00377267" w:rsidRDefault="00377267" w:rsidP="00377267">
      <w:pPr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A tanári szakmai fejlődés folyamatáról, annak szakaszairól több elméleti modell is i</w:t>
      </w:r>
      <w:r w:rsidRPr="00377267">
        <w:rPr>
          <w:rFonts w:ascii="Tahoma" w:hAnsi="Tahoma" w:cs="Tahoma"/>
          <w:bCs/>
          <w:sz w:val="22"/>
          <w:szCs w:val="22"/>
        </w:rPr>
        <w:t>s</w:t>
      </w:r>
      <w:r w:rsidRPr="00377267">
        <w:rPr>
          <w:rFonts w:ascii="Tahoma" w:hAnsi="Tahoma" w:cs="Tahoma"/>
          <w:bCs/>
          <w:sz w:val="22"/>
          <w:szCs w:val="22"/>
        </w:rPr>
        <w:t>mert. Vizsgáljunk meg három megközelítést azzal a céllal, hogy miként segíti az adott szakaszból való eredményes továbblépést a reflektív gondolkodás.</w:t>
      </w:r>
    </w:p>
    <w:p w:rsidR="00377267" w:rsidRDefault="00377267" w:rsidP="00377267">
      <w:pPr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rPr>
          <w:rFonts w:ascii="Tahoma" w:hAnsi="Tahoma" w:cs="Tahoma"/>
          <w:bCs/>
          <w:sz w:val="22"/>
          <w:szCs w:val="22"/>
        </w:rPr>
      </w:pPr>
      <w:proofErr w:type="spellStart"/>
      <w:r w:rsidRPr="00377267">
        <w:rPr>
          <w:rFonts w:ascii="Tahoma" w:hAnsi="Tahoma" w:cs="Tahoma"/>
          <w:bCs/>
          <w:sz w:val="22"/>
          <w:szCs w:val="22"/>
        </w:rPr>
        <w:t>Fuller</w:t>
      </w:r>
      <w:proofErr w:type="spellEnd"/>
      <w:r w:rsidRPr="00377267">
        <w:rPr>
          <w:rFonts w:ascii="Tahoma" w:hAnsi="Tahoma" w:cs="Tahoma"/>
          <w:bCs/>
          <w:sz w:val="22"/>
          <w:szCs w:val="22"/>
        </w:rPr>
        <w:t xml:space="preserve"> (1969), mint az egyik legtöbbet idézett elmélet alkotója, három szakaszra osztotta a tanári fejlődés folyamatát:</w:t>
      </w:r>
    </w:p>
    <w:p w:rsidR="00377267" w:rsidRPr="00377267" w:rsidRDefault="00377267" w:rsidP="00377267">
      <w:pPr>
        <w:pStyle w:val="Listaszerbekezds1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Én-központú szakasz. Középpontban a saját szerepértelmezés, megfelelés és e</w:t>
      </w:r>
      <w:r w:rsidRPr="00377267">
        <w:rPr>
          <w:rFonts w:ascii="Tahoma" w:hAnsi="Tahoma" w:cs="Tahoma"/>
          <w:bCs/>
          <w:sz w:val="22"/>
          <w:szCs w:val="22"/>
        </w:rPr>
        <w:t>l</w:t>
      </w:r>
      <w:r w:rsidRPr="00377267">
        <w:rPr>
          <w:rFonts w:ascii="Tahoma" w:hAnsi="Tahoma" w:cs="Tahoma"/>
          <w:bCs/>
          <w:sz w:val="22"/>
          <w:szCs w:val="22"/>
        </w:rPr>
        <w:t>fogadtatás.</w:t>
      </w:r>
    </w:p>
    <w:p w:rsidR="00377267" w:rsidRPr="00377267" w:rsidRDefault="00377267" w:rsidP="00377267">
      <w:pPr>
        <w:pStyle w:val="Listaszerbekezds1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Tanítás- központú szakasz. Középpontban a tanítással kapcsolatos feladatok, problémák.</w:t>
      </w:r>
    </w:p>
    <w:p w:rsidR="00377267" w:rsidRPr="00377267" w:rsidRDefault="00377267" w:rsidP="00377267">
      <w:pPr>
        <w:pStyle w:val="Listaszerbekezds1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Tanuló – tanulás –központú szakasz. A tanári szerep rutinjainak kialakulását követően a figyelem a tanulókra és azok tanulási folyamataira, nehézségeire h</w:t>
      </w:r>
      <w:r w:rsidRPr="00377267">
        <w:rPr>
          <w:rFonts w:ascii="Tahoma" w:hAnsi="Tahoma" w:cs="Tahoma"/>
          <w:bCs/>
          <w:sz w:val="22"/>
          <w:szCs w:val="22"/>
        </w:rPr>
        <w:t>e</w:t>
      </w:r>
      <w:r w:rsidRPr="00377267">
        <w:rPr>
          <w:rFonts w:ascii="Tahoma" w:hAnsi="Tahoma" w:cs="Tahoma"/>
          <w:bCs/>
          <w:sz w:val="22"/>
          <w:szCs w:val="22"/>
        </w:rPr>
        <w:t>lyeződik.</w:t>
      </w:r>
    </w:p>
    <w:p w:rsidR="00377267" w:rsidRDefault="00377267" w:rsidP="00377267">
      <w:pPr>
        <w:pStyle w:val="Listaszerbekezds1"/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 xml:space="preserve">Mivel az első vagy a harmadik szakaszban lévő pedagógusok figyelme más-más kérdésekre koncentrál, más jellegű problémákat tartanak fontosnak. A tanóra sikeressége vagy kudarcai kapcsán eltérő beszámolókat fogalmaznak meg, önmaguk számára feltett kérdéseik is eltérőek.  </w:t>
      </w: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Mivel az egyes szakaszok term</w:t>
      </w:r>
      <w:r w:rsidRPr="00377267">
        <w:rPr>
          <w:rFonts w:ascii="Tahoma" w:hAnsi="Tahoma" w:cs="Tahoma"/>
          <w:bCs/>
          <w:sz w:val="22"/>
          <w:szCs w:val="22"/>
        </w:rPr>
        <w:t>é</w:t>
      </w:r>
      <w:r w:rsidRPr="00377267">
        <w:rPr>
          <w:rFonts w:ascii="Tahoma" w:hAnsi="Tahoma" w:cs="Tahoma"/>
          <w:bCs/>
          <w:sz w:val="22"/>
          <w:szCs w:val="22"/>
        </w:rPr>
        <w:t xml:space="preserve">szetes részei a fejlődésnek és  hosszukat sem célszerű merev időhatárokhoz kötni , így a reflexió célja, hogy tudatosítsa az adott </w:t>
      </w:r>
      <w:proofErr w:type="gramStart"/>
      <w:r w:rsidRPr="00377267">
        <w:rPr>
          <w:rFonts w:ascii="Tahoma" w:hAnsi="Tahoma" w:cs="Tahoma"/>
          <w:bCs/>
          <w:sz w:val="22"/>
          <w:szCs w:val="22"/>
        </w:rPr>
        <w:t>szakasz jellemző</w:t>
      </w:r>
      <w:proofErr w:type="gramEnd"/>
      <w:r w:rsidRPr="00377267">
        <w:rPr>
          <w:rFonts w:ascii="Tahoma" w:hAnsi="Tahoma" w:cs="Tahoma"/>
          <w:bCs/>
          <w:sz w:val="22"/>
          <w:szCs w:val="22"/>
        </w:rPr>
        <w:t xml:space="preserve"> kérdéseit és felhívja a figyelmet azokra a lényeges szempontokra, melyek hiányoznak . S</w:t>
      </w:r>
      <w:r w:rsidRPr="00377267">
        <w:rPr>
          <w:rFonts w:ascii="Tahoma" w:hAnsi="Tahoma" w:cs="Tahoma"/>
          <w:bCs/>
          <w:sz w:val="22"/>
          <w:szCs w:val="22"/>
        </w:rPr>
        <w:t>e</w:t>
      </w:r>
      <w:r w:rsidRPr="00377267">
        <w:rPr>
          <w:rFonts w:ascii="Tahoma" w:hAnsi="Tahoma" w:cs="Tahoma"/>
          <w:bCs/>
          <w:sz w:val="22"/>
          <w:szCs w:val="22"/>
        </w:rPr>
        <w:t>gítséget jelenthet ebben egy kezdő pedagógus számára a következő kérdések megfogalmazása ( akár önmaga számára, akár segítő kollégája által):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Mit tekint sikernek és miért?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Mit tekint nehézségnek</w:t>
      </w:r>
      <w:proofErr w:type="gramStart"/>
      <w:r w:rsidRPr="00377267">
        <w:rPr>
          <w:rFonts w:ascii="Tahoma" w:hAnsi="Tahoma" w:cs="Tahoma"/>
          <w:bCs/>
          <w:sz w:val="22"/>
          <w:szCs w:val="22"/>
        </w:rPr>
        <w:t>,kudarcnak</w:t>
      </w:r>
      <w:proofErr w:type="gramEnd"/>
      <w:r w:rsidRPr="00377267">
        <w:rPr>
          <w:rFonts w:ascii="Tahoma" w:hAnsi="Tahoma" w:cs="Tahoma"/>
          <w:bCs/>
          <w:sz w:val="22"/>
          <w:szCs w:val="22"/>
        </w:rPr>
        <w:t xml:space="preserve"> és miért?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 xml:space="preserve">Milyen történéseket </w:t>
      </w:r>
      <w:proofErr w:type="gramStart"/>
      <w:r w:rsidRPr="00377267">
        <w:rPr>
          <w:rFonts w:ascii="Tahoma" w:hAnsi="Tahoma" w:cs="Tahoma"/>
          <w:bCs/>
          <w:sz w:val="22"/>
          <w:szCs w:val="22"/>
        </w:rPr>
        <w:t>( tényeket</w:t>
      </w:r>
      <w:proofErr w:type="gramEnd"/>
      <w:r w:rsidRPr="00377267">
        <w:rPr>
          <w:rFonts w:ascii="Tahoma" w:hAnsi="Tahoma" w:cs="Tahoma"/>
          <w:bCs/>
          <w:sz w:val="22"/>
          <w:szCs w:val="22"/>
        </w:rPr>
        <w:t>) tud felsorolni a siker vagy a kudarc kapcsán?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Melyek voltak az elbeszélésének a kulcs szavai?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Mit gondol, mit tapasztalt önmagáról, mint pedagógusról?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Miként fejlődhetne és miben?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Mit gondol, mit tapasztalt arról, ahogyan tanít?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Mit kellene tennie a fejlődés érdekében?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Mit tud a tanítványairól?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Miként tanulnak a diákjai?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Miben segíthetné a tanulási nehézségeket</w:t>
      </w:r>
      <w:proofErr w:type="gramStart"/>
      <w:r w:rsidRPr="00377267">
        <w:rPr>
          <w:rFonts w:ascii="Tahoma" w:hAnsi="Tahoma" w:cs="Tahoma"/>
          <w:bCs/>
          <w:sz w:val="22"/>
          <w:szCs w:val="22"/>
        </w:rPr>
        <w:t>?...</w:t>
      </w:r>
      <w:proofErr w:type="gramEnd"/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rPr>
          <w:rFonts w:ascii="Tahoma" w:hAnsi="Tahoma" w:cs="Tahoma"/>
          <w:i/>
          <w:sz w:val="20"/>
          <w:szCs w:val="20"/>
        </w:rPr>
      </w:pPr>
      <w:r w:rsidRPr="00377267">
        <w:rPr>
          <w:rFonts w:ascii="Tahoma" w:hAnsi="Tahoma" w:cs="Tahoma"/>
          <w:i/>
          <w:sz w:val="20"/>
          <w:szCs w:val="20"/>
        </w:rPr>
        <w:t xml:space="preserve">Forrás: </w:t>
      </w:r>
      <w:proofErr w:type="spellStart"/>
      <w:r w:rsidRPr="00377267">
        <w:rPr>
          <w:rFonts w:ascii="Tahoma" w:hAnsi="Tahoma" w:cs="Tahoma"/>
          <w:i/>
          <w:sz w:val="20"/>
          <w:szCs w:val="20"/>
        </w:rPr>
        <w:t>Szivák</w:t>
      </w:r>
      <w:proofErr w:type="spellEnd"/>
      <w:r w:rsidRPr="00377267">
        <w:rPr>
          <w:rFonts w:ascii="Tahoma" w:hAnsi="Tahoma" w:cs="Tahoma"/>
          <w:i/>
          <w:sz w:val="20"/>
          <w:szCs w:val="20"/>
        </w:rPr>
        <w:t xml:space="preserve"> Judit: A reflektív gondolkodás fejlesztése. 2010. kézirat</w:t>
      </w:r>
    </w:p>
    <w:p w:rsidR="00377267" w:rsidRDefault="00377267">
      <w:pPr>
        <w:spacing w:after="200" w:line="276" w:lineRule="auto"/>
        <w:jc w:val="left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Default="00377267">
      <w:pPr>
        <w:spacing w:after="200" w:line="276" w:lineRule="auto"/>
        <w:jc w:val="left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377267" w:rsidRPr="00377267" w:rsidRDefault="00377267" w:rsidP="0037726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77267">
        <w:rPr>
          <w:rFonts w:ascii="Tahoma" w:hAnsi="Tahoma" w:cs="Tahoma"/>
          <w:b/>
          <w:bCs/>
          <w:sz w:val="22"/>
          <w:szCs w:val="22"/>
        </w:rPr>
        <w:lastRenderedPageBreak/>
        <w:t>A pedagógus tudásának fejlődése</w:t>
      </w:r>
    </w:p>
    <w:p w:rsidR="00377267" w:rsidRDefault="00377267" w:rsidP="00377267">
      <w:pPr>
        <w:pStyle w:val="Listaszerbekezds1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77267" w:rsidRPr="00377267" w:rsidRDefault="00377267" w:rsidP="00377267">
      <w:pPr>
        <w:pStyle w:val="Listaszerbekezds1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377267">
        <w:rPr>
          <w:rFonts w:ascii="Tahoma" w:hAnsi="Tahoma" w:cs="Tahoma"/>
          <w:b/>
          <w:bCs/>
          <w:sz w:val="22"/>
          <w:szCs w:val="22"/>
        </w:rPr>
        <w:t>Dreyfus elmélete</w:t>
      </w: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A tanári szakmai fejlődés folyamatáról, annak szakaszairól több elméleti modell is i</w:t>
      </w:r>
      <w:r w:rsidRPr="00377267">
        <w:rPr>
          <w:rFonts w:ascii="Tahoma" w:hAnsi="Tahoma" w:cs="Tahoma"/>
          <w:bCs/>
          <w:sz w:val="22"/>
          <w:szCs w:val="22"/>
        </w:rPr>
        <w:t>s</w:t>
      </w:r>
      <w:r w:rsidRPr="00377267">
        <w:rPr>
          <w:rFonts w:ascii="Tahoma" w:hAnsi="Tahoma" w:cs="Tahoma"/>
          <w:bCs/>
          <w:sz w:val="22"/>
          <w:szCs w:val="22"/>
        </w:rPr>
        <w:t>mert. Vizsgáljunk meg három megközelítést azzal a céllal, hogy miként segíti az adott szakaszból való eredményes továbblépést a reflektív gondolkodás.</w:t>
      </w: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Dreyfus empirikus kutatásai alapján azt állapította meg, hogy a szakért</w:t>
      </w:r>
      <w:r w:rsidRPr="00377267">
        <w:rPr>
          <w:rFonts w:ascii="Tahoma" w:hAnsi="Tahoma" w:cs="Tahoma"/>
          <w:bCs/>
          <w:sz w:val="22"/>
          <w:szCs w:val="22"/>
        </w:rPr>
        <w:t>e</w:t>
      </w:r>
      <w:r w:rsidRPr="00377267">
        <w:rPr>
          <w:rFonts w:ascii="Tahoma" w:hAnsi="Tahoma" w:cs="Tahoma"/>
          <w:bCs/>
          <w:sz w:val="22"/>
          <w:szCs w:val="22"/>
        </w:rPr>
        <w:t>lem kialakulása elsősorban a reflektív gondolkodás fejlődésében ragadható meg, vagyis abban, ahogyan a pedagógusok a helyzeteket értelmezik és ez alapján r</w:t>
      </w:r>
      <w:r w:rsidRPr="00377267">
        <w:rPr>
          <w:rFonts w:ascii="Tahoma" w:hAnsi="Tahoma" w:cs="Tahoma"/>
          <w:bCs/>
          <w:sz w:val="22"/>
          <w:szCs w:val="22"/>
        </w:rPr>
        <w:t>e</w:t>
      </w:r>
      <w:r w:rsidRPr="00377267">
        <w:rPr>
          <w:rFonts w:ascii="Tahoma" w:hAnsi="Tahoma" w:cs="Tahoma"/>
          <w:bCs/>
          <w:sz w:val="22"/>
          <w:szCs w:val="22"/>
        </w:rPr>
        <w:t>leváns döntéseket hoznak. Ez alapján öt szakaszt k</w:t>
      </w:r>
      <w:r>
        <w:rPr>
          <w:rFonts w:ascii="Tahoma" w:hAnsi="Tahoma" w:cs="Tahoma"/>
          <w:bCs/>
          <w:sz w:val="22"/>
          <w:szCs w:val="22"/>
        </w:rPr>
        <w:t>ü</w:t>
      </w:r>
      <w:r w:rsidRPr="00377267">
        <w:rPr>
          <w:rFonts w:ascii="Tahoma" w:hAnsi="Tahoma" w:cs="Tahoma"/>
          <w:bCs/>
          <w:sz w:val="22"/>
          <w:szCs w:val="22"/>
        </w:rPr>
        <w:t>lönített el a reflektív gondo</w:t>
      </w:r>
      <w:r w:rsidRPr="00377267">
        <w:rPr>
          <w:rFonts w:ascii="Tahoma" w:hAnsi="Tahoma" w:cs="Tahoma"/>
          <w:bCs/>
          <w:sz w:val="22"/>
          <w:szCs w:val="22"/>
        </w:rPr>
        <w:t>l</w:t>
      </w:r>
      <w:r w:rsidRPr="00377267">
        <w:rPr>
          <w:rFonts w:ascii="Tahoma" w:hAnsi="Tahoma" w:cs="Tahoma"/>
          <w:bCs/>
          <w:sz w:val="22"/>
          <w:szCs w:val="22"/>
        </w:rPr>
        <w:t>kodás lépései alapján:</w:t>
      </w:r>
    </w:p>
    <w:p w:rsidR="00377267" w:rsidRPr="00377267" w:rsidRDefault="00377267" w:rsidP="00377267">
      <w:pPr>
        <w:pStyle w:val="Listaszerbekezds1"/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pStyle w:val="Szvegtrzs"/>
        <w:spacing w:after="0"/>
        <w:ind w:left="1440" w:hanging="1440"/>
        <w:rPr>
          <w:rFonts w:ascii="Tahoma" w:hAnsi="Tahoma" w:cs="Tahoma"/>
          <w:i/>
          <w:iCs/>
          <w:sz w:val="22"/>
          <w:szCs w:val="22"/>
        </w:rPr>
      </w:pPr>
      <w:r w:rsidRPr="00377267">
        <w:rPr>
          <w:rFonts w:ascii="Tahoma" w:hAnsi="Tahoma" w:cs="Tahoma"/>
          <w:i/>
          <w:iCs/>
          <w:sz w:val="22"/>
          <w:szCs w:val="22"/>
        </w:rPr>
        <w:t xml:space="preserve">A tanári szakértelem kialakulásának Dreyfus </w:t>
      </w:r>
      <w:proofErr w:type="spellStart"/>
      <w:r w:rsidRPr="00377267">
        <w:rPr>
          <w:rFonts w:ascii="Tahoma" w:hAnsi="Tahoma" w:cs="Tahoma"/>
          <w:i/>
          <w:iCs/>
          <w:sz w:val="22"/>
          <w:szCs w:val="22"/>
        </w:rPr>
        <w:t>-féle</w:t>
      </w:r>
      <w:proofErr w:type="spellEnd"/>
      <w:r w:rsidRPr="00377267">
        <w:rPr>
          <w:rFonts w:ascii="Tahoma" w:hAnsi="Tahoma" w:cs="Tahoma"/>
          <w:i/>
          <w:iCs/>
          <w:sz w:val="22"/>
          <w:szCs w:val="22"/>
        </w:rPr>
        <w:t xml:space="preserve"> szakaszai (Dreyfus, 1981, idézi </w:t>
      </w:r>
      <w:proofErr w:type="spellStart"/>
      <w:r w:rsidRPr="00377267">
        <w:rPr>
          <w:rFonts w:ascii="Tahoma" w:hAnsi="Tahoma" w:cs="Tahoma"/>
          <w:i/>
          <w:iCs/>
          <w:sz w:val="22"/>
          <w:szCs w:val="22"/>
        </w:rPr>
        <w:t>Elliott</w:t>
      </w:r>
      <w:proofErr w:type="spellEnd"/>
      <w:r w:rsidRPr="00377267">
        <w:rPr>
          <w:rFonts w:ascii="Tahoma" w:hAnsi="Tahoma" w:cs="Tahoma"/>
          <w:i/>
          <w:iCs/>
          <w:sz w:val="22"/>
          <w:szCs w:val="22"/>
        </w:rPr>
        <w:t>, 1991, 132)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371"/>
        <w:gridCol w:w="2077"/>
        <w:gridCol w:w="1564"/>
        <w:gridCol w:w="1486"/>
      </w:tblGrid>
      <w:tr w:rsidR="00377267" w:rsidRPr="00377267" w:rsidTr="008F539D">
        <w:trPr>
          <w:trHeight w:val="435"/>
        </w:trPr>
        <w:tc>
          <w:tcPr>
            <w:tcW w:w="1690" w:type="dxa"/>
            <w:shd w:val="clear" w:color="auto" w:fill="FFFF99"/>
            <w:vAlign w:val="center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7267">
              <w:rPr>
                <w:rFonts w:ascii="Tahoma" w:hAnsi="Tahoma" w:cs="Tahoma"/>
                <w:sz w:val="22"/>
                <w:szCs w:val="22"/>
              </w:rPr>
              <w:t>Fejlődési stádium</w:t>
            </w:r>
          </w:p>
        </w:tc>
        <w:tc>
          <w:tcPr>
            <w:tcW w:w="2371" w:type="dxa"/>
            <w:shd w:val="clear" w:color="auto" w:fill="FFFF99"/>
            <w:vAlign w:val="center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7267">
              <w:rPr>
                <w:rFonts w:ascii="Tahoma" w:hAnsi="Tahoma" w:cs="Tahoma"/>
                <w:sz w:val="22"/>
                <w:szCs w:val="22"/>
              </w:rPr>
              <w:t>A helyzet összetevőinek felismerése</w:t>
            </w:r>
          </w:p>
        </w:tc>
        <w:tc>
          <w:tcPr>
            <w:tcW w:w="2077" w:type="dxa"/>
            <w:shd w:val="clear" w:color="auto" w:fill="FFFF99"/>
            <w:vAlign w:val="center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7267">
              <w:rPr>
                <w:rFonts w:ascii="Tahoma" w:hAnsi="Tahoma" w:cs="Tahoma"/>
                <w:sz w:val="22"/>
                <w:szCs w:val="22"/>
              </w:rPr>
              <w:t>A helyzet lényeges vonásainak felismer</w:t>
            </w:r>
            <w:r w:rsidRPr="00377267">
              <w:rPr>
                <w:rFonts w:ascii="Tahoma" w:hAnsi="Tahoma" w:cs="Tahoma"/>
                <w:sz w:val="22"/>
                <w:szCs w:val="22"/>
              </w:rPr>
              <w:t>é</w:t>
            </w:r>
            <w:r w:rsidRPr="00377267">
              <w:rPr>
                <w:rFonts w:ascii="Tahoma" w:hAnsi="Tahoma" w:cs="Tahoma"/>
                <w:sz w:val="22"/>
                <w:szCs w:val="22"/>
              </w:rPr>
              <w:t>se</w:t>
            </w:r>
          </w:p>
        </w:tc>
        <w:tc>
          <w:tcPr>
            <w:tcW w:w="1564" w:type="dxa"/>
            <w:shd w:val="clear" w:color="auto" w:fill="FFFF99"/>
            <w:vAlign w:val="center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7267">
              <w:rPr>
                <w:rFonts w:ascii="Tahoma" w:hAnsi="Tahoma" w:cs="Tahoma"/>
                <w:sz w:val="22"/>
                <w:szCs w:val="22"/>
              </w:rPr>
              <w:t>Az egész hel</w:t>
            </w:r>
            <w:r w:rsidRPr="00377267">
              <w:rPr>
                <w:rFonts w:ascii="Tahoma" w:hAnsi="Tahoma" w:cs="Tahoma"/>
                <w:sz w:val="22"/>
                <w:szCs w:val="22"/>
              </w:rPr>
              <w:t>y</w:t>
            </w:r>
            <w:r w:rsidRPr="00377267">
              <w:rPr>
                <w:rFonts w:ascii="Tahoma" w:hAnsi="Tahoma" w:cs="Tahoma"/>
                <w:sz w:val="22"/>
                <w:szCs w:val="22"/>
              </w:rPr>
              <w:t>zet elemzése</w:t>
            </w:r>
          </w:p>
        </w:tc>
        <w:tc>
          <w:tcPr>
            <w:tcW w:w="1446" w:type="dxa"/>
            <w:shd w:val="clear" w:color="auto" w:fill="FFFF99"/>
            <w:vAlign w:val="center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7267">
              <w:rPr>
                <w:rFonts w:ascii="Tahoma" w:hAnsi="Tahoma" w:cs="Tahoma"/>
                <w:sz w:val="22"/>
                <w:szCs w:val="22"/>
              </w:rPr>
              <w:t>A döntéshoz</w:t>
            </w:r>
            <w:r w:rsidRPr="00377267">
              <w:rPr>
                <w:rFonts w:ascii="Tahoma" w:hAnsi="Tahoma" w:cs="Tahoma"/>
                <w:sz w:val="22"/>
                <w:szCs w:val="22"/>
              </w:rPr>
              <w:t>a</w:t>
            </w:r>
            <w:r w:rsidRPr="00377267">
              <w:rPr>
                <w:rFonts w:ascii="Tahoma" w:hAnsi="Tahoma" w:cs="Tahoma"/>
                <w:sz w:val="22"/>
                <w:szCs w:val="22"/>
              </w:rPr>
              <w:t>tal</w:t>
            </w:r>
          </w:p>
        </w:tc>
      </w:tr>
      <w:tr w:rsidR="00377267" w:rsidRPr="00377267" w:rsidTr="008F539D">
        <w:tc>
          <w:tcPr>
            <w:tcW w:w="1690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Az újonc</w:t>
            </w:r>
          </w:p>
        </w:tc>
        <w:tc>
          <w:tcPr>
            <w:tcW w:w="2371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377267">
              <w:rPr>
                <w:rFonts w:ascii="Tahoma" w:hAnsi="Tahoma" w:cs="Tahoma"/>
                <w:bCs/>
                <w:sz w:val="22"/>
                <w:szCs w:val="22"/>
              </w:rPr>
              <w:t>Szituációfüggetlen</w:t>
            </w:r>
            <w:proofErr w:type="spellEnd"/>
          </w:p>
        </w:tc>
        <w:tc>
          <w:tcPr>
            <w:tcW w:w="2077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Nem jellemző</w:t>
            </w:r>
          </w:p>
        </w:tc>
        <w:tc>
          <w:tcPr>
            <w:tcW w:w="1564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Analitikus</w:t>
            </w:r>
          </w:p>
        </w:tc>
        <w:tc>
          <w:tcPr>
            <w:tcW w:w="1446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Racionális</w:t>
            </w:r>
          </w:p>
        </w:tc>
      </w:tr>
      <w:tr w:rsidR="00377267" w:rsidRPr="00377267" w:rsidTr="008F539D">
        <w:tc>
          <w:tcPr>
            <w:tcW w:w="1690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A „haladó” ke</w:t>
            </w:r>
            <w:r w:rsidRPr="00377267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Pr="00377267">
              <w:rPr>
                <w:rFonts w:ascii="Tahoma" w:hAnsi="Tahoma" w:cs="Tahoma"/>
                <w:bCs/>
                <w:sz w:val="22"/>
                <w:szCs w:val="22"/>
              </w:rPr>
              <w:t>dő</w:t>
            </w:r>
          </w:p>
        </w:tc>
        <w:tc>
          <w:tcPr>
            <w:tcW w:w="2371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Szituációhoz kötött</w:t>
            </w:r>
          </w:p>
        </w:tc>
        <w:tc>
          <w:tcPr>
            <w:tcW w:w="2077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Nem jellemző</w:t>
            </w:r>
          </w:p>
        </w:tc>
        <w:tc>
          <w:tcPr>
            <w:tcW w:w="1564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Analitikus</w:t>
            </w:r>
          </w:p>
        </w:tc>
        <w:tc>
          <w:tcPr>
            <w:tcW w:w="1446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Racionális</w:t>
            </w:r>
          </w:p>
        </w:tc>
      </w:tr>
      <w:tr w:rsidR="00377267" w:rsidRPr="00377267" w:rsidTr="008F539D">
        <w:tc>
          <w:tcPr>
            <w:tcW w:w="1690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Kompetens</w:t>
            </w:r>
          </w:p>
        </w:tc>
        <w:tc>
          <w:tcPr>
            <w:tcW w:w="2371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Szituációhoz kötött</w:t>
            </w:r>
          </w:p>
        </w:tc>
        <w:tc>
          <w:tcPr>
            <w:tcW w:w="2077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Van</w:t>
            </w:r>
          </w:p>
        </w:tc>
        <w:tc>
          <w:tcPr>
            <w:tcW w:w="1564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Analitikus</w:t>
            </w:r>
          </w:p>
        </w:tc>
        <w:tc>
          <w:tcPr>
            <w:tcW w:w="1446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Racionális</w:t>
            </w:r>
          </w:p>
        </w:tc>
      </w:tr>
      <w:tr w:rsidR="00377267" w:rsidRPr="00377267" w:rsidTr="008F539D">
        <w:tc>
          <w:tcPr>
            <w:tcW w:w="1690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Jártas</w:t>
            </w:r>
          </w:p>
        </w:tc>
        <w:tc>
          <w:tcPr>
            <w:tcW w:w="2371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Szituációhoz kötött</w:t>
            </w:r>
          </w:p>
        </w:tc>
        <w:tc>
          <w:tcPr>
            <w:tcW w:w="2077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Van</w:t>
            </w:r>
          </w:p>
        </w:tc>
        <w:tc>
          <w:tcPr>
            <w:tcW w:w="1564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Holisztikus</w:t>
            </w:r>
          </w:p>
        </w:tc>
        <w:tc>
          <w:tcPr>
            <w:tcW w:w="1446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Racionális</w:t>
            </w:r>
          </w:p>
        </w:tc>
      </w:tr>
      <w:tr w:rsidR="00377267" w:rsidRPr="00377267" w:rsidTr="008F539D">
        <w:tc>
          <w:tcPr>
            <w:tcW w:w="1690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Szakértő</w:t>
            </w:r>
          </w:p>
        </w:tc>
        <w:tc>
          <w:tcPr>
            <w:tcW w:w="2371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Szituációhoz kötött</w:t>
            </w:r>
          </w:p>
        </w:tc>
        <w:tc>
          <w:tcPr>
            <w:tcW w:w="2077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Van</w:t>
            </w:r>
          </w:p>
        </w:tc>
        <w:tc>
          <w:tcPr>
            <w:tcW w:w="1564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Holisztikus</w:t>
            </w:r>
          </w:p>
        </w:tc>
        <w:tc>
          <w:tcPr>
            <w:tcW w:w="1446" w:type="dxa"/>
          </w:tcPr>
          <w:p w:rsidR="00377267" w:rsidRPr="00377267" w:rsidRDefault="00377267" w:rsidP="00377267">
            <w:pPr>
              <w:pStyle w:val="Szvegtrzs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77267">
              <w:rPr>
                <w:rFonts w:ascii="Tahoma" w:hAnsi="Tahoma" w:cs="Tahoma"/>
                <w:bCs/>
                <w:sz w:val="22"/>
                <w:szCs w:val="22"/>
              </w:rPr>
              <w:t>Intuitív</w:t>
            </w:r>
          </w:p>
        </w:tc>
      </w:tr>
    </w:tbl>
    <w:p w:rsidR="00377267" w:rsidRPr="00377267" w:rsidRDefault="00377267" w:rsidP="00377267">
      <w:pPr>
        <w:rPr>
          <w:rFonts w:ascii="Tahoma" w:hAnsi="Tahoma" w:cs="Tahoma"/>
          <w:sz w:val="22"/>
          <w:szCs w:val="22"/>
        </w:rPr>
      </w:pP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 xml:space="preserve">A fenti modell középpontjában a </w:t>
      </w:r>
      <w:proofErr w:type="spellStart"/>
      <w:r w:rsidRPr="00377267">
        <w:rPr>
          <w:rFonts w:ascii="Tahoma" w:hAnsi="Tahoma" w:cs="Tahoma"/>
          <w:bCs/>
          <w:sz w:val="22"/>
          <w:szCs w:val="22"/>
        </w:rPr>
        <w:t>reflektivitás</w:t>
      </w:r>
      <w:proofErr w:type="spellEnd"/>
      <w:r w:rsidRPr="00377267">
        <w:rPr>
          <w:rFonts w:ascii="Tahoma" w:hAnsi="Tahoma" w:cs="Tahoma"/>
          <w:bCs/>
          <w:sz w:val="22"/>
          <w:szCs w:val="22"/>
        </w:rPr>
        <w:t xml:space="preserve"> szintjén</w:t>
      </w:r>
      <w:r>
        <w:rPr>
          <w:rFonts w:ascii="Tahoma" w:hAnsi="Tahoma" w:cs="Tahoma"/>
          <w:bCs/>
          <w:sz w:val="22"/>
          <w:szCs w:val="22"/>
        </w:rPr>
        <w:t>ek fejlettsége áll, így értelem</w:t>
      </w:r>
      <w:r w:rsidRPr="00377267">
        <w:rPr>
          <w:rFonts w:ascii="Tahoma" w:hAnsi="Tahoma" w:cs="Tahoma"/>
          <w:bCs/>
          <w:sz w:val="22"/>
          <w:szCs w:val="22"/>
        </w:rPr>
        <w:t>szerűen közvetlenül az elemző gondolkodás szempontjaira irányulha</w:t>
      </w:r>
      <w:r w:rsidRPr="00377267">
        <w:rPr>
          <w:rFonts w:ascii="Tahoma" w:hAnsi="Tahoma" w:cs="Tahoma"/>
          <w:bCs/>
          <w:sz w:val="22"/>
          <w:szCs w:val="22"/>
        </w:rPr>
        <w:t>t</w:t>
      </w:r>
      <w:r w:rsidRPr="00377267">
        <w:rPr>
          <w:rFonts w:ascii="Tahoma" w:hAnsi="Tahoma" w:cs="Tahoma"/>
          <w:bCs/>
          <w:sz w:val="22"/>
          <w:szCs w:val="22"/>
        </w:rPr>
        <w:t>nak a kérdések, melyek minden esetben egy adott kontextusra, helyzetre- esetre vonatkoznak: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Foglalja össze</w:t>
      </w:r>
      <w:r w:rsidRPr="00377267">
        <w:rPr>
          <w:rFonts w:ascii="Tahoma" w:hAnsi="Tahoma" w:cs="Tahoma"/>
          <w:bCs/>
          <w:sz w:val="22"/>
          <w:szCs w:val="22"/>
        </w:rPr>
        <w:t>, írja le az esetet – helyzetet!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Mennyire jellemző, tipikus az adott helyzet? Mennyiben hasonlít az eddigi t</w:t>
      </w:r>
      <w:r w:rsidRPr="00377267">
        <w:rPr>
          <w:rFonts w:ascii="Tahoma" w:hAnsi="Tahoma" w:cs="Tahoma"/>
          <w:bCs/>
          <w:sz w:val="22"/>
          <w:szCs w:val="22"/>
        </w:rPr>
        <w:t>a</w:t>
      </w:r>
      <w:r w:rsidRPr="00377267">
        <w:rPr>
          <w:rFonts w:ascii="Tahoma" w:hAnsi="Tahoma" w:cs="Tahoma"/>
          <w:bCs/>
          <w:sz w:val="22"/>
          <w:szCs w:val="22"/>
        </w:rPr>
        <w:t>pasztalataihoz?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Mennyiben egyedi az eset, melyek a legfontosabb jellemzői?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Milyen szempontok mentén elemezné a helyzetet? Miért ezek a legfontosabb szempontok?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Miként oldotta meg a helyzetet? Miért döntött így?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Mit tanult az esetből?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Legközelebb, hasonló helyzetben mit tenne másként?</w:t>
      </w:r>
    </w:p>
    <w:p w:rsidR="00377267" w:rsidRPr="00377267" w:rsidRDefault="00377267" w:rsidP="00377267">
      <w:pPr>
        <w:pStyle w:val="Listaszerbekezds1"/>
        <w:rPr>
          <w:rFonts w:ascii="Tahoma" w:hAnsi="Tahoma" w:cs="Tahoma"/>
          <w:bCs/>
          <w:sz w:val="22"/>
          <w:szCs w:val="22"/>
        </w:rPr>
      </w:pPr>
    </w:p>
    <w:p w:rsidR="00377267" w:rsidRDefault="00377267" w:rsidP="00377267">
      <w:pPr>
        <w:rPr>
          <w:rFonts w:ascii="Tahoma" w:hAnsi="Tahoma" w:cs="Tahoma"/>
          <w:i/>
          <w:sz w:val="20"/>
          <w:szCs w:val="20"/>
        </w:rPr>
      </w:pPr>
    </w:p>
    <w:p w:rsidR="00377267" w:rsidRDefault="00377267" w:rsidP="00377267">
      <w:pPr>
        <w:rPr>
          <w:rFonts w:ascii="Tahoma" w:hAnsi="Tahoma" w:cs="Tahoma"/>
          <w:i/>
          <w:sz w:val="20"/>
          <w:szCs w:val="20"/>
        </w:rPr>
      </w:pPr>
    </w:p>
    <w:p w:rsidR="00377267" w:rsidRPr="00377267" w:rsidRDefault="00377267" w:rsidP="00377267">
      <w:pPr>
        <w:rPr>
          <w:rFonts w:ascii="Tahoma" w:hAnsi="Tahoma" w:cs="Tahoma"/>
          <w:i/>
          <w:sz w:val="20"/>
          <w:szCs w:val="20"/>
        </w:rPr>
      </w:pPr>
      <w:r w:rsidRPr="00377267">
        <w:rPr>
          <w:rFonts w:ascii="Tahoma" w:hAnsi="Tahoma" w:cs="Tahoma"/>
          <w:i/>
          <w:sz w:val="20"/>
          <w:szCs w:val="20"/>
        </w:rPr>
        <w:t xml:space="preserve">Forrás: </w:t>
      </w:r>
      <w:proofErr w:type="spellStart"/>
      <w:r w:rsidRPr="00377267">
        <w:rPr>
          <w:rFonts w:ascii="Tahoma" w:hAnsi="Tahoma" w:cs="Tahoma"/>
          <w:i/>
          <w:sz w:val="20"/>
          <w:szCs w:val="20"/>
        </w:rPr>
        <w:t>Szivák</w:t>
      </w:r>
      <w:proofErr w:type="spellEnd"/>
      <w:r w:rsidRPr="00377267">
        <w:rPr>
          <w:rFonts w:ascii="Tahoma" w:hAnsi="Tahoma" w:cs="Tahoma"/>
          <w:i/>
          <w:sz w:val="20"/>
          <w:szCs w:val="20"/>
        </w:rPr>
        <w:t xml:space="preserve"> Judit: A reflektív gondolkodás fejlesztése. 2010. kézirat</w:t>
      </w:r>
    </w:p>
    <w:p w:rsidR="00377267" w:rsidRDefault="00377267">
      <w:pPr>
        <w:spacing w:after="200" w:line="276" w:lineRule="auto"/>
        <w:jc w:val="left"/>
        <w:rPr>
          <w:rFonts w:ascii="Tahoma" w:eastAsia="Calibri" w:hAnsi="Tahoma" w:cs="Tahoma"/>
          <w:bCs/>
          <w:sz w:val="22"/>
          <w:szCs w:val="22"/>
          <w:lang w:eastAsia="en-US"/>
        </w:rPr>
      </w:pPr>
      <w:r>
        <w:rPr>
          <w:rFonts w:ascii="Tahoma" w:hAnsi="Tahoma" w:cs="Tahoma"/>
          <w:bCs/>
          <w:sz w:val="22"/>
          <w:szCs w:val="22"/>
        </w:rPr>
        <w:br w:type="page"/>
      </w:r>
    </w:p>
    <w:p w:rsidR="00377267" w:rsidRPr="00377267" w:rsidRDefault="00377267" w:rsidP="0037726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77267">
        <w:rPr>
          <w:rFonts w:ascii="Tahoma" w:hAnsi="Tahoma" w:cs="Tahoma"/>
          <w:b/>
          <w:bCs/>
          <w:sz w:val="22"/>
          <w:szCs w:val="22"/>
        </w:rPr>
        <w:lastRenderedPageBreak/>
        <w:t>A pedagógus tudásának fejlődése</w:t>
      </w:r>
    </w:p>
    <w:p w:rsidR="00377267" w:rsidRDefault="00377267" w:rsidP="00377267">
      <w:pPr>
        <w:pStyle w:val="Listaszerbekezds1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77267" w:rsidRPr="00377267" w:rsidRDefault="00377267" w:rsidP="00377267">
      <w:pPr>
        <w:pStyle w:val="Listaszerbekezds1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377267">
        <w:rPr>
          <w:rFonts w:ascii="Tahoma" w:hAnsi="Tahoma" w:cs="Tahoma"/>
          <w:b/>
          <w:bCs/>
          <w:sz w:val="22"/>
          <w:szCs w:val="22"/>
        </w:rPr>
        <w:t xml:space="preserve">Maynard és </w:t>
      </w:r>
      <w:proofErr w:type="spellStart"/>
      <w:r w:rsidRPr="00377267">
        <w:rPr>
          <w:rFonts w:ascii="Tahoma" w:hAnsi="Tahoma" w:cs="Tahoma"/>
          <w:b/>
          <w:bCs/>
          <w:sz w:val="22"/>
          <w:szCs w:val="22"/>
        </w:rPr>
        <w:t>Furlong</w:t>
      </w:r>
      <w:proofErr w:type="spellEnd"/>
      <w:r w:rsidRPr="00377267">
        <w:rPr>
          <w:rFonts w:ascii="Tahoma" w:hAnsi="Tahoma" w:cs="Tahoma"/>
          <w:b/>
          <w:bCs/>
          <w:sz w:val="22"/>
          <w:szCs w:val="22"/>
        </w:rPr>
        <w:t xml:space="preserve"> (1995) </w:t>
      </w:r>
      <w:r>
        <w:rPr>
          <w:rFonts w:ascii="Tahoma" w:hAnsi="Tahoma" w:cs="Tahoma"/>
          <w:b/>
          <w:bCs/>
          <w:sz w:val="22"/>
          <w:szCs w:val="22"/>
        </w:rPr>
        <w:t>elmélete</w:t>
      </w: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A tanári szakmai fejlődés folyamatáról, annak szakaszairól több elméleti modell is i</w:t>
      </w:r>
      <w:r w:rsidRPr="00377267">
        <w:rPr>
          <w:rFonts w:ascii="Tahoma" w:hAnsi="Tahoma" w:cs="Tahoma"/>
          <w:bCs/>
          <w:sz w:val="22"/>
          <w:szCs w:val="22"/>
        </w:rPr>
        <w:t>s</w:t>
      </w:r>
      <w:r w:rsidRPr="00377267">
        <w:rPr>
          <w:rFonts w:ascii="Tahoma" w:hAnsi="Tahoma" w:cs="Tahoma"/>
          <w:bCs/>
          <w:sz w:val="22"/>
          <w:szCs w:val="22"/>
        </w:rPr>
        <w:t>mert. Vizsgáljunk meg három megközelítést azzal a céllal, hogy miként segíti az adott szakaszból való eredményes továbblépést a reflektív gondolkodás.</w:t>
      </w: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Maynard és </w:t>
      </w:r>
      <w:proofErr w:type="spellStart"/>
      <w:r>
        <w:rPr>
          <w:rFonts w:ascii="Tahoma" w:hAnsi="Tahoma" w:cs="Tahoma"/>
          <w:bCs/>
          <w:sz w:val="22"/>
          <w:szCs w:val="22"/>
        </w:rPr>
        <w:t>Furlong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(</w:t>
      </w:r>
      <w:r w:rsidRPr="00377267">
        <w:rPr>
          <w:rFonts w:ascii="Tahoma" w:hAnsi="Tahoma" w:cs="Tahoma"/>
          <w:bCs/>
          <w:sz w:val="22"/>
          <w:szCs w:val="22"/>
        </w:rPr>
        <w:t>1995) pályafejlődési szak</w:t>
      </w:r>
      <w:r w:rsidRPr="00377267">
        <w:rPr>
          <w:rFonts w:ascii="Tahoma" w:hAnsi="Tahoma" w:cs="Tahoma"/>
          <w:bCs/>
          <w:sz w:val="22"/>
          <w:szCs w:val="22"/>
        </w:rPr>
        <w:t>a</w:t>
      </w:r>
      <w:r w:rsidRPr="00377267">
        <w:rPr>
          <w:rFonts w:ascii="Tahoma" w:hAnsi="Tahoma" w:cs="Tahoma"/>
          <w:bCs/>
          <w:sz w:val="22"/>
          <w:szCs w:val="22"/>
        </w:rPr>
        <w:t>sza</w:t>
      </w:r>
      <w:r>
        <w:rPr>
          <w:rFonts w:ascii="Tahoma" w:hAnsi="Tahoma" w:cs="Tahoma"/>
          <w:bCs/>
          <w:sz w:val="22"/>
          <w:szCs w:val="22"/>
        </w:rPr>
        <w:t>i</w:t>
      </w:r>
      <w:r w:rsidRPr="00377267">
        <w:rPr>
          <w:rFonts w:ascii="Tahoma" w:hAnsi="Tahoma" w:cs="Tahoma"/>
          <w:bCs/>
          <w:sz w:val="22"/>
          <w:szCs w:val="22"/>
        </w:rPr>
        <w:t xml:space="preserve"> jól szemlélteti</w:t>
      </w:r>
      <w:r>
        <w:rPr>
          <w:rFonts w:ascii="Tahoma" w:hAnsi="Tahoma" w:cs="Tahoma"/>
          <w:bCs/>
          <w:sz w:val="22"/>
          <w:szCs w:val="22"/>
        </w:rPr>
        <w:t>k</w:t>
      </w:r>
      <w:r w:rsidRPr="00377267">
        <w:rPr>
          <w:rFonts w:ascii="Tahoma" w:hAnsi="Tahoma" w:cs="Tahoma"/>
          <w:bCs/>
          <w:sz w:val="22"/>
          <w:szCs w:val="22"/>
        </w:rPr>
        <w:t xml:space="preserve"> a tanári szerepben való megerősödés f</w:t>
      </w:r>
      <w:r w:rsidRPr="00377267">
        <w:rPr>
          <w:rFonts w:ascii="Tahoma" w:hAnsi="Tahoma" w:cs="Tahoma"/>
          <w:bCs/>
          <w:sz w:val="22"/>
          <w:szCs w:val="22"/>
        </w:rPr>
        <w:t>o</w:t>
      </w:r>
      <w:r w:rsidRPr="00377267">
        <w:rPr>
          <w:rFonts w:ascii="Tahoma" w:hAnsi="Tahoma" w:cs="Tahoma"/>
          <w:bCs/>
          <w:sz w:val="22"/>
          <w:szCs w:val="22"/>
        </w:rPr>
        <w:t>lyamatát, a diák szerepből való eljutást a tudatos tanári nézőpont irányába.</w:t>
      </w:r>
    </w:p>
    <w:p w:rsidR="00377267" w:rsidRP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numPr>
          <w:ilvl w:val="0"/>
          <w:numId w:val="3"/>
        </w:numPr>
        <w:ind w:left="714" w:hanging="357"/>
        <w:rPr>
          <w:rFonts w:ascii="Tahoma" w:hAnsi="Tahoma" w:cs="Tahoma"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 xml:space="preserve">Kezdeti idealizmus: </w:t>
      </w:r>
      <w:r w:rsidRPr="00377267">
        <w:rPr>
          <w:rFonts w:ascii="Tahoma" w:hAnsi="Tahoma" w:cs="Tahoma"/>
          <w:sz w:val="22"/>
          <w:szCs w:val="22"/>
        </w:rPr>
        <w:t>a tanítási gyakorlat előtt és az elején</w:t>
      </w:r>
      <w:r w:rsidRPr="00377267">
        <w:rPr>
          <w:rFonts w:ascii="Tahoma" w:hAnsi="Tahoma" w:cs="Tahoma"/>
          <w:bCs/>
          <w:sz w:val="22"/>
          <w:szCs w:val="22"/>
        </w:rPr>
        <w:t>. Az indokolatlan idealizmus és optimizmus</w:t>
      </w:r>
      <w:r w:rsidRPr="00377267">
        <w:rPr>
          <w:rFonts w:ascii="Tahoma" w:hAnsi="Tahoma" w:cs="Tahoma"/>
          <w:sz w:val="22"/>
          <w:szCs w:val="22"/>
        </w:rPr>
        <w:t xml:space="preserve"> saját tanulói tapasztalataikra épül, és azt tükrözi, hogy a tanítás-tanulás valós folyamatairól és főleg a valós diákokról semmit sem tudnak. A saját, egyszemélyes tanulói mintájukat általánosítják az összes tan</w:t>
      </w:r>
      <w:r w:rsidRPr="00377267">
        <w:rPr>
          <w:rFonts w:ascii="Tahoma" w:hAnsi="Tahoma" w:cs="Tahoma"/>
          <w:sz w:val="22"/>
          <w:szCs w:val="22"/>
        </w:rPr>
        <w:t>u</w:t>
      </w:r>
      <w:r w:rsidRPr="00377267">
        <w:rPr>
          <w:rFonts w:ascii="Tahoma" w:hAnsi="Tahoma" w:cs="Tahoma"/>
          <w:sz w:val="22"/>
          <w:szCs w:val="22"/>
        </w:rPr>
        <w:t>lókra. (</w:t>
      </w:r>
      <w:proofErr w:type="spellStart"/>
      <w:r w:rsidRPr="00377267">
        <w:rPr>
          <w:rFonts w:ascii="Tahoma" w:hAnsi="Tahoma" w:cs="Tahoma"/>
          <w:sz w:val="22"/>
          <w:szCs w:val="22"/>
        </w:rPr>
        <w:t>Kagan</w:t>
      </w:r>
      <w:proofErr w:type="spellEnd"/>
      <w:r w:rsidRPr="00377267">
        <w:rPr>
          <w:rFonts w:ascii="Tahoma" w:hAnsi="Tahoma" w:cs="Tahoma"/>
          <w:sz w:val="22"/>
          <w:szCs w:val="22"/>
        </w:rPr>
        <w:t xml:space="preserve">, 1992, 142; Holt-Reynolds, 1992) </w:t>
      </w:r>
    </w:p>
    <w:p w:rsidR="00377267" w:rsidRPr="00377267" w:rsidRDefault="00377267" w:rsidP="00377267">
      <w:pPr>
        <w:numPr>
          <w:ilvl w:val="0"/>
          <w:numId w:val="3"/>
        </w:numPr>
        <w:ind w:left="714" w:hanging="357"/>
        <w:rPr>
          <w:rFonts w:ascii="Tahoma" w:hAnsi="Tahoma" w:cs="Tahoma"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 xml:space="preserve">A túlélés: </w:t>
      </w:r>
      <w:r w:rsidRPr="00377267">
        <w:rPr>
          <w:rFonts w:ascii="Tahoma" w:hAnsi="Tahoma" w:cs="Tahoma"/>
          <w:sz w:val="22"/>
          <w:szCs w:val="22"/>
        </w:rPr>
        <w:t>az osztályterem valóságával való megismerkedés szakasza. A hallg</w:t>
      </w:r>
      <w:r w:rsidRPr="00377267">
        <w:rPr>
          <w:rFonts w:ascii="Tahoma" w:hAnsi="Tahoma" w:cs="Tahoma"/>
          <w:sz w:val="22"/>
          <w:szCs w:val="22"/>
        </w:rPr>
        <w:t>a</w:t>
      </w:r>
      <w:r w:rsidRPr="00377267">
        <w:rPr>
          <w:rFonts w:ascii="Tahoma" w:hAnsi="Tahoma" w:cs="Tahoma"/>
          <w:sz w:val="22"/>
          <w:szCs w:val="22"/>
        </w:rPr>
        <w:t xml:space="preserve">tók közül többen is arra panaszkodtak, hogy nem „látnak” a teremben, minden „elmosódik”. </w:t>
      </w:r>
    </w:p>
    <w:p w:rsidR="00377267" w:rsidRPr="00377267" w:rsidRDefault="00377267" w:rsidP="00377267">
      <w:pPr>
        <w:numPr>
          <w:ilvl w:val="0"/>
          <w:numId w:val="3"/>
        </w:numPr>
        <w:ind w:left="714" w:hanging="357"/>
        <w:rPr>
          <w:rFonts w:ascii="Tahoma" w:hAnsi="Tahoma" w:cs="Tahoma"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A megkapaszkodás:</w:t>
      </w:r>
      <w:r w:rsidRPr="00377267">
        <w:rPr>
          <w:rFonts w:ascii="Tahoma" w:hAnsi="Tahoma" w:cs="Tahoma"/>
          <w:sz w:val="22"/>
          <w:szCs w:val="22"/>
        </w:rPr>
        <w:t xml:space="preserve"> ezt a szakaszt én neveztem így el. Ebben a szakaszban a jelöltek kezdik felmérni a helyzetet, képesek felismerni a problémákat, mego</w:t>
      </w:r>
      <w:r w:rsidRPr="00377267">
        <w:rPr>
          <w:rFonts w:ascii="Tahoma" w:hAnsi="Tahoma" w:cs="Tahoma"/>
          <w:sz w:val="22"/>
          <w:szCs w:val="22"/>
        </w:rPr>
        <w:t>l</w:t>
      </w:r>
      <w:r w:rsidRPr="00377267">
        <w:rPr>
          <w:rFonts w:ascii="Tahoma" w:hAnsi="Tahoma" w:cs="Tahoma"/>
          <w:sz w:val="22"/>
          <w:szCs w:val="22"/>
        </w:rPr>
        <w:t xml:space="preserve">dásokat keresnek, rutinokat alakítanak ki. </w:t>
      </w:r>
    </w:p>
    <w:p w:rsidR="00377267" w:rsidRPr="00377267" w:rsidRDefault="00377267" w:rsidP="00377267">
      <w:pPr>
        <w:numPr>
          <w:ilvl w:val="0"/>
          <w:numId w:val="3"/>
        </w:numPr>
        <w:ind w:left="714" w:hanging="357"/>
        <w:rPr>
          <w:rFonts w:ascii="Tahoma" w:hAnsi="Tahoma" w:cs="Tahoma"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 xml:space="preserve">A működőképes gyakorlat kialakítása: </w:t>
      </w:r>
      <w:r w:rsidRPr="00377267">
        <w:rPr>
          <w:rFonts w:ascii="Tahoma" w:hAnsi="Tahoma" w:cs="Tahoma"/>
          <w:sz w:val="22"/>
          <w:szCs w:val="22"/>
        </w:rPr>
        <w:t>a jelölt kialakít egy számára működ</w:t>
      </w:r>
      <w:r w:rsidRPr="00377267">
        <w:rPr>
          <w:rFonts w:ascii="Tahoma" w:hAnsi="Tahoma" w:cs="Tahoma"/>
          <w:sz w:val="22"/>
          <w:szCs w:val="22"/>
        </w:rPr>
        <w:t>ő</w:t>
      </w:r>
      <w:r w:rsidRPr="00377267">
        <w:rPr>
          <w:rFonts w:ascii="Tahoma" w:hAnsi="Tahoma" w:cs="Tahoma"/>
          <w:sz w:val="22"/>
          <w:szCs w:val="22"/>
        </w:rPr>
        <w:t>képes tanári gyakorlatot, amelyet biztonsággal tud alkalmazni, és ahhoz ragas</w:t>
      </w:r>
      <w:r w:rsidRPr="00377267">
        <w:rPr>
          <w:rFonts w:ascii="Tahoma" w:hAnsi="Tahoma" w:cs="Tahoma"/>
          <w:sz w:val="22"/>
          <w:szCs w:val="22"/>
        </w:rPr>
        <w:t>z</w:t>
      </w:r>
      <w:r w:rsidRPr="00377267">
        <w:rPr>
          <w:rFonts w:ascii="Tahoma" w:hAnsi="Tahoma" w:cs="Tahoma"/>
          <w:sz w:val="22"/>
          <w:szCs w:val="22"/>
        </w:rPr>
        <w:t xml:space="preserve">kodik. </w:t>
      </w:r>
    </w:p>
    <w:p w:rsidR="00377267" w:rsidRPr="00377267" w:rsidRDefault="00377267" w:rsidP="00377267">
      <w:pPr>
        <w:numPr>
          <w:ilvl w:val="0"/>
          <w:numId w:val="3"/>
        </w:numPr>
        <w:ind w:left="714" w:hanging="357"/>
        <w:rPr>
          <w:rFonts w:ascii="Tahoma" w:hAnsi="Tahoma" w:cs="Tahoma"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Továbblépés:</w:t>
      </w:r>
      <w:r w:rsidRPr="00377267">
        <w:rPr>
          <w:rFonts w:ascii="Tahoma" w:hAnsi="Tahoma" w:cs="Tahoma"/>
          <w:sz w:val="22"/>
          <w:szCs w:val="22"/>
        </w:rPr>
        <w:t xml:space="preserve"> a tanár reflektál, kísérletezik, figyelmét a saját gyakorlatáról a t</w:t>
      </w:r>
      <w:r w:rsidRPr="00377267">
        <w:rPr>
          <w:rFonts w:ascii="Tahoma" w:hAnsi="Tahoma" w:cs="Tahoma"/>
          <w:sz w:val="22"/>
          <w:szCs w:val="22"/>
        </w:rPr>
        <w:t>a</w:t>
      </w:r>
      <w:r w:rsidRPr="00377267">
        <w:rPr>
          <w:rFonts w:ascii="Tahoma" w:hAnsi="Tahoma" w:cs="Tahoma"/>
          <w:sz w:val="22"/>
          <w:szCs w:val="22"/>
        </w:rPr>
        <w:t xml:space="preserve">nulókra és a tanulásra irányítja. </w:t>
      </w:r>
    </w:p>
    <w:p w:rsidR="00377267" w:rsidRPr="00377267" w:rsidRDefault="00377267" w:rsidP="00377267">
      <w:pPr>
        <w:pStyle w:val="Listaszerbekezds1"/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( Kimmel, 2006. 42.o.)</w:t>
      </w:r>
    </w:p>
    <w:p w:rsid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pStyle w:val="Listaszerbekezds1"/>
        <w:ind w:left="0"/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Mivel a modell a tanári szerepben való magabiztosságra vagy éppen bizonyt</w:t>
      </w:r>
      <w:r w:rsidRPr="00377267">
        <w:rPr>
          <w:rFonts w:ascii="Tahoma" w:hAnsi="Tahoma" w:cs="Tahoma"/>
          <w:bCs/>
          <w:sz w:val="22"/>
          <w:szCs w:val="22"/>
        </w:rPr>
        <w:t>a</w:t>
      </w:r>
      <w:r w:rsidRPr="00377267">
        <w:rPr>
          <w:rFonts w:ascii="Tahoma" w:hAnsi="Tahoma" w:cs="Tahoma"/>
          <w:bCs/>
          <w:sz w:val="22"/>
          <w:szCs w:val="22"/>
        </w:rPr>
        <w:t>lanságra helyezi a hangsúlyt, segítheti a szereppel kapcsolatos problémák tud</w:t>
      </w:r>
      <w:r w:rsidRPr="00377267">
        <w:rPr>
          <w:rFonts w:ascii="Tahoma" w:hAnsi="Tahoma" w:cs="Tahoma"/>
          <w:bCs/>
          <w:sz w:val="22"/>
          <w:szCs w:val="22"/>
        </w:rPr>
        <w:t>a</w:t>
      </w:r>
      <w:r w:rsidRPr="00377267">
        <w:rPr>
          <w:rFonts w:ascii="Tahoma" w:hAnsi="Tahoma" w:cs="Tahoma"/>
          <w:bCs/>
          <w:sz w:val="22"/>
          <w:szCs w:val="22"/>
        </w:rPr>
        <w:t>tos feldolgozását: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Miben érzem magam magabiztosnak? Miért?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 okoz bizonytalanságot? Miért?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Hogyan viselkedem bizonytalan helyzetekben?</w:t>
      </w:r>
    </w:p>
    <w:p w:rsidR="00377267" w:rsidRPr="00377267" w:rsidRDefault="00377267" w:rsidP="00377267">
      <w:pPr>
        <w:pStyle w:val="Listaszerbekezds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377267">
        <w:rPr>
          <w:rFonts w:ascii="Tahoma" w:hAnsi="Tahoma" w:cs="Tahoma"/>
          <w:bCs/>
          <w:sz w:val="22"/>
          <w:szCs w:val="22"/>
        </w:rPr>
        <w:t>Mi, illetve ki segíthet ezekben a helyzetekben?</w:t>
      </w:r>
    </w:p>
    <w:p w:rsidR="00377267" w:rsidRPr="00377267" w:rsidRDefault="00377267" w:rsidP="00377267">
      <w:pPr>
        <w:pStyle w:val="Listaszerbekezds1"/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rPr>
          <w:rFonts w:ascii="Tahoma" w:hAnsi="Tahoma" w:cs="Tahoma"/>
          <w:bCs/>
          <w:sz w:val="22"/>
          <w:szCs w:val="22"/>
        </w:rPr>
      </w:pPr>
    </w:p>
    <w:p w:rsidR="00377267" w:rsidRPr="00377267" w:rsidRDefault="00377267" w:rsidP="00377267">
      <w:pPr>
        <w:rPr>
          <w:rFonts w:ascii="Tahoma" w:hAnsi="Tahoma" w:cs="Tahoma"/>
          <w:i/>
          <w:sz w:val="20"/>
          <w:szCs w:val="20"/>
        </w:rPr>
      </w:pPr>
      <w:r w:rsidRPr="00377267">
        <w:rPr>
          <w:rFonts w:ascii="Tahoma" w:hAnsi="Tahoma" w:cs="Tahoma"/>
          <w:i/>
          <w:sz w:val="20"/>
          <w:szCs w:val="20"/>
        </w:rPr>
        <w:t xml:space="preserve">Forrás: </w:t>
      </w:r>
      <w:proofErr w:type="spellStart"/>
      <w:r w:rsidRPr="00377267">
        <w:rPr>
          <w:rFonts w:ascii="Tahoma" w:hAnsi="Tahoma" w:cs="Tahoma"/>
          <w:i/>
          <w:sz w:val="20"/>
          <w:szCs w:val="20"/>
        </w:rPr>
        <w:t>Szivák</w:t>
      </w:r>
      <w:proofErr w:type="spellEnd"/>
      <w:r w:rsidRPr="00377267">
        <w:rPr>
          <w:rFonts w:ascii="Tahoma" w:hAnsi="Tahoma" w:cs="Tahoma"/>
          <w:i/>
          <w:sz w:val="20"/>
          <w:szCs w:val="20"/>
        </w:rPr>
        <w:t xml:space="preserve"> Judit: A reflektív gondolkodás fejlesztése. 2010. kézirat</w:t>
      </w:r>
    </w:p>
    <w:p w:rsidR="00227DE1" w:rsidRPr="00377267" w:rsidRDefault="00227DE1" w:rsidP="00377267">
      <w:pPr>
        <w:rPr>
          <w:rFonts w:ascii="Tahoma" w:hAnsi="Tahoma" w:cs="Tahoma"/>
          <w:sz w:val="22"/>
          <w:szCs w:val="22"/>
        </w:rPr>
      </w:pPr>
    </w:p>
    <w:sectPr w:rsidR="00227DE1" w:rsidRPr="00377267" w:rsidSect="0022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5A6"/>
    <w:multiLevelType w:val="hybridMultilevel"/>
    <w:tmpl w:val="F51CD2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D3F3B"/>
    <w:multiLevelType w:val="hybridMultilevel"/>
    <w:tmpl w:val="83B671E4"/>
    <w:lvl w:ilvl="0" w:tplc="EA2C1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718C"/>
    <w:multiLevelType w:val="hybridMultilevel"/>
    <w:tmpl w:val="C2EE9E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267"/>
    <w:rsid w:val="00227DE1"/>
    <w:rsid w:val="00377267"/>
    <w:rsid w:val="00D84B27"/>
    <w:rsid w:val="00E2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267"/>
    <w:pPr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E2048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2048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link w:val="NincstrkzChar"/>
    <w:uiPriority w:val="1"/>
    <w:qFormat/>
    <w:rsid w:val="00E204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E2048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E20483"/>
    <w:pPr>
      <w:ind w:left="720"/>
      <w:contextualSpacing/>
    </w:pPr>
    <w:rPr>
      <w:rFonts w:ascii="Calibri" w:hAnsi="Calibri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72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7267"/>
    <w:rPr>
      <w:rFonts w:ascii="Constantia" w:eastAsia="Times New Roman" w:hAnsi="Constantia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377267"/>
    <w:pPr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kopatakim</dc:creator>
  <cp:keywords/>
  <dc:description/>
  <cp:lastModifiedBy>kopatakim</cp:lastModifiedBy>
  <cp:revision>2</cp:revision>
  <dcterms:created xsi:type="dcterms:W3CDTF">2012-08-20T12:09:00Z</dcterms:created>
  <dcterms:modified xsi:type="dcterms:W3CDTF">2012-08-20T12:18:00Z</dcterms:modified>
</cp:coreProperties>
</file>